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3E1B8" w14:textId="77777777" w:rsidR="00A059BF" w:rsidRDefault="00A059BF" w:rsidP="00A059BF">
      <w:pPr>
        <w:pStyle w:val="NormalWeb"/>
        <w:jc w:val="center"/>
        <w:rPr>
          <w:rFonts w:asciiTheme="minorHAnsi" w:hAnsiTheme="minorHAnsi"/>
          <w:b/>
          <w:color w:val="363636"/>
          <w:sz w:val="28"/>
          <w:szCs w:val="28"/>
        </w:rPr>
      </w:pPr>
      <w:r>
        <w:rPr>
          <w:noProof/>
        </w:rPr>
        <w:drawing>
          <wp:inline distT="0" distB="0" distL="0" distR="0" wp14:anchorId="19F73DCB" wp14:editId="3D0A5C4E">
            <wp:extent cx="2223135" cy="756092"/>
            <wp:effectExtent l="0" t="0" r="0" b="6350"/>
            <wp:docPr id="1" name="Picture 1" descr="/Users/Nick1/Desktop/TCC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Nick1/Desktop/TCCC/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4167" cy="780250"/>
                    </a:xfrm>
                    <a:prstGeom prst="rect">
                      <a:avLst/>
                    </a:prstGeom>
                    <a:noFill/>
                    <a:ln>
                      <a:noFill/>
                    </a:ln>
                  </pic:spPr>
                </pic:pic>
              </a:graphicData>
            </a:graphic>
          </wp:inline>
        </w:drawing>
      </w:r>
    </w:p>
    <w:p w14:paraId="5CB0899E" w14:textId="36AC230E" w:rsidR="006604FC" w:rsidRPr="00A059BF" w:rsidRDefault="00CB7240" w:rsidP="00A059BF">
      <w:pPr>
        <w:pStyle w:val="NormalWeb"/>
        <w:jc w:val="center"/>
        <w:rPr>
          <w:rFonts w:asciiTheme="minorHAnsi" w:hAnsiTheme="minorHAnsi"/>
          <w:b/>
          <w:color w:val="363636"/>
          <w:sz w:val="28"/>
          <w:szCs w:val="28"/>
        </w:rPr>
      </w:pPr>
      <w:r w:rsidRPr="00762A20">
        <w:rPr>
          <w:rFonts w:asciiTheme="minorHAnsi" w:hAnsiTheme="minorHAnsi"/>
          <w:b/>
          <w:color w:val="363636"/>
          <w:sz w:val="28"/>
          <w:szCs w:val="28"/>
        </w:rPr>
        <w:t>Third City Christian Church – Cohabitation Plan</w:t>
      </w:r>
    </w:p>
    <w:p w14:paraId="7B9C699B" w14:textId="77777777" w:rsidR="006604FC" w:rsidRPr="006604FC" w:rsidRDefault="006604FC" w:rsidP="0003422C">
      <w:pPr>
        <w:pStyle w:val="NormalWeb"/>
        <w:rPr>
          <w:rFonts w:asciiTheme="minorHAnsi" w:hAnsiTheme="minorHAnsi"/>
          <w:b/>
          <w:i/>
          <w:color w:val="363636"/>
          <w:sz w:val="28"/>
          <w:szCs w:val="28"/>
        </w:rPr>
      </w:pPr>
      <w:r w:rsidRPr="006604FC">
        <w:rPr>
          <w:rFonts w:asciiTheme="minorHAnsi" w:hAnsiTheme="minorHAnsi"/>
          <w:b/>
          <w:i/>
          <w:color w:val="363636"/>
          <w:sz w:val="28"/>
          <w:szCs w:val="28"/>
        </w:rPr>
        <w:t xml:space="preserve">Our belief and teaching… </w:t>
      </w:r>
    </w:p>
    <w:p w14:paraId="3A8C5F23" w14:textId="43581193" w:rsidR="0003422C" w:rsidRPr="00CB7240" w:rsidRDefault="0003422C" w:rsidP="0003422C">
      <w:pPr>
        <w:pStyle w:val="NormalWeb"/>
        <w:rPr>
          <w:rFonts w:asciiTheme="minorHAnsi" w:hAnsiTheme="minorHAnsi"/>
          <w:color w:val="363636"/>
        </w:rPr>
      </w:pPr>
      <w:r w:rsidRPr="00CB7240">
        <w:rPr>
          <w:rFonts w:asciiTheme="minorHAnsi" w:hAnsiTheme="minorHAnsi"/>
          <w:color w:val="363636"/>
        </w:rPr>
        <w:t>As a church, we want to help couples see that this design by God for marriage is best, and is worth embracing</w:t>
      </w:r>
      <w:r w:rsidR="00806816">
        <w:rPr>
          <w:rFonts w:asciiTheme="minorHAnsi" w:hAnsiTheme="minorHAnsi"/>
          <w:color w:val="363636"/>
        </w:rPr>
        <w:t xml:space="preserve"> (Hebrews 13:4a)</w:t>
      </w:r>
      <w:r w:rsidRPr="00CB7240">
        <w:rPr>
          <w:rFonts w:asciiTheme="minorHAnsi" w:hAnsiTheme="minorHAnsi"/>
          <w:color w:val="363636"/>
        </w:rPr>
        <w:t>. It is for this reason that we ask that couples who are living together prior to marriage move apart until their wedding day. While this decision might seem an inconvenience, it should never interrupt our willingness to obey God and His Word. We strongly believe this sacrifice will set you as a couple on a new trajectory to enter marriage with as strong and godly of a foundation as possible as you walk forward in obedience to His design for marriage (Psalm 119:9, Matthew 7:24).</w:t>
      </w:r>
    </w:p>
    <w:p w14:paraId="362A970F" w14:textId="77777777" w:rsidR="0003422C" w:rsidRPr="00CB7240" w:rsidRDefault="0003422C" w:rsidP="0003422C">
      <w:pPr>
        <w:pStyle w:val="NormalWeb"/>
        <w:rPr>
          <w:rFonts w:asciiTheme="minorHAnsi" w:hAnsiTheme="minorHAnsi"/>
          <w:color w:val="363636"/>
        </w:rPr>
      </w:pPr>
      <w:r w:rsidRPr="00CB7240">
        <w:rPr>
          <w:rFonts w:asciiTheme="minorHAnsi" w:hAnsiTheme="minorHAnsi"/>
          <w:color w:val="363636"/>
        </w:rPr>
        <w:t xml:space="preserve">The primary reason for our position is that God wants each married couple to learn and discover what it means to be one flesh (Genesis 2:24, Matthew 19:6, Ephesians 5:31). Being one flesh can only be properly nurtured in the context of marriage. Of course, there are many ways in which we may create our own substitute for this by living together, engaging in premarital sex, running a household together, etc (Ephesians 2:3). </w:t>
      </w:r>
      <w:r w:rsidR="00CB7240" w:rsidRPr="00CB7240">
        <w:rPr>
          <w:rFonts w:asciiTheme="minorHAnsi" w:hAnsiTheme="minorHAnsi"/>
          <w:color w:val="363636"/>
        </w:rPr>
        <w:t>These</w:t>
      </w:r>
      <w:r w:rsidRPr="00CB7240">
        <w:rPr>
          <w:rFonts w:asciiTheme="minorHAnsi" w:hAnsiTheme="minorHAnsi"/>
          <w:color w:val="363636"/>
        </w:rPr>
        <w:t xml:space="preserve"> only offer a lesser alternative to God’s intended design for marriage. If Third City can help you brainstorm ideas as you move apart, please let us know. We want to help you in making this decision.</w:t>
      </w:r>
    </w:p>
    <w:p w14:paraId="1AF1F005" w14:textId="77777777" w:rsidR="0003422C" w:rsidRPr="00CB7240" w:rsidRDefault="0003422C" w:rsidP="0003422C">
      <w:pPr>
        <w:pStyle w:val="NormalWeb"/>
        <w:rPr>
          <w:rFonts w:asciiTheme="minorHAnsi" w:hAnsiTheme="minorHAnsi"/>
          <w:color w:val="363636"/>
        </w:rPr>
      </w:pPr>
      <w:r w:rsidRPr="00CB7240">
        <w:rPr>
          <w:rFonts w:asciiTheme="minorHAnsi" w:hAnsiTheme="minorHAnsi"/>
          <w:color w:val="363636"/>
        </w:rPr>
        <w:t>We believe in marriage as God has created it. Obedience to scripture is as vital and foundational to a healthy marriage. It will reflect the goodness and love of our father God to a sinful world. It is our hope that we can come beside you with our premarital coaching to lay a firm foundation for your marriage that will be a blessing for generations.</w:t>
      </w:r>
    </w:p>
    <w:p w14:paraId="4E91B3ED" w14:textId="77777777" w:rsidR="0003422C" w:rsidRPr="00CB7240" w:rsidRDefault="0003422C" w:rsidP="0003422C">
      <w:pPr>
        <w:pStyle w:val="NormalWeb"/>
        <w:rPr>
          <w:rFonts w:asciiTheme="minorHAnsi" w:hAnsiTheme="minorHAnsi"/>
          <w:color w:val="363636"/>
        </w:rPr>
      </w:pPr>
      <w:r w:rsidRPr="00CB7240">
        <w:rPr>
          <w:rFonts w:asciiTheme="minorHAnsi" w:hAnsiTheme="minorHAnsi"/>
          <w:color w:val="363636"/>
        </w:rPr>
        <w:t>If you are not willing to part for the duration of time before the wedding, we will still be glad to provide premarital counseling to you, however, we will not officiate the wedding.</w:t>
      </w:r>
    </w:p>
    <w:p w14:paraId="46B06935" w14:textId="77777777" w:rsidR="006604FC" w:rsidRPr="006604FC" w:rsidRDefault="006604FC" w:rsidP="0003422C">
      <w:pPr>
        <w:pStyle w:val="NormalWeb"/>
        <w:rPr>
          <w:rFonts w:asciiTheme="minorHAnsi" w:hAnsiTheme="minorHAnsi"/>
          <w:b/>
          <w:i/>
          <w:color w:val="363636"/>
          <w:sz w:val="28"/>
          <w:szCs w:val="28"/>
        </w:rPr>
      </w:pPr>
      <w:r w:rsidRPr="006604FC">
        <w:rPr>
          <w:rFonts w:asciiTheme="minorHAnsi" w:hAnsiTheme="minorHAnsi"/>
          <w:b/>
          <w:i/>
          <w:color w:val="363636"/>
          <w:sz w:val="28"/>
          <w:szCs w:val="28"/>
        </w:rPr>
        <w:t>Create a plan…</w:t>
      </w:r>
    </w:p>
    <w:p w14:paraId="78C0F57C" w14:textId="052D423D" w:rsidR="0003422C" w:rsidRDefault="0003422C" w:rsidP="0003422C">
      <w:pPr>
        <w:pStyle w:val="NormalWeb"/>
        <w:rPr>
          <w:rFonts w:asciiTheme="minorHAnsi" w:hAnsiTheme="minorHAnsi"/>
          <w:color w:val="363636"/>
        </w:rPr>
      </w:pPr>
      <w:r w:rsidRPr="00CB7240">
        <w:rPr>
          <w:rFonts w:asciiTheme="minorHAnsi" w:hAnsiTheme="minorHAnsi"/>
          <w:color w:val="363636"/>
        </w:rPr>
        <w:t xml:space="preserve">This is a great opportunity to sit, discuss and create a plan with your fiancé for how the next few months will look leading up to the wedding day. Please detail your plan for abiding with our cohabitation policy. </w:t>
      </w:r>
      <w:r w:rsidR="00B55829">
        <w:rPr>
          <w:rFonts w:asciiTheme="minorHAnsi" w:hAnsiTheme="minorHAnsi"/>
          <w:color w:val="363636"/>
        </w:rPr>
        <w:t xml:space="preserve">It should include </w:t>
      </w:r>
      <w:r w:rsidR="00A8650F">
        <w:rPr>
          <w:rFonts w:asciiTheme="minorHAnsi" w:hAnsiTheme="minorHAnsi"/>
          <w:color w:val="363636"/>
        </w:rPr>
        <w:t xml:space="preserve">a plan for sexual abstinence and details such as where each will live for the duration of your engagement. </w:t>
      </w:r>
      <w:r w:rsidRPr="00CB7240">
        <w:rPr>
          <w:rFonts w:asciiTheme="minorHAnsi" w:hAnsiTheme="minorHAnsi"/>
          <w:color w:val="363636"/>
        </w:rPr>
        <w:t>W</w:t>
      </w:r>
      <w:r w:rsidR="00FD6C7A">
        <w:rPr>
          <w:rFonts w:asciiTheme="minorHAnsi" w:hAnsiTheme="minorHAnsi"/>
          <w:color w:val="363636"/>
        </w:rPr>
        <w:t>hile w</w:t>
      </w:r>
      <w:r w:rsidRPr="00CB7240">
        <w:rPr>
          <w:rFonts w:asciiTheme="minorHAnsi" w:hAnsiTheme="minorHAnsi"/>
          <w:color w:val="363636"/>
        </w:rPr>
        <w:t xml:space="preserve">e will encourage you in this and </w:t>
      </w:r>
      <w:r w:rsidR="00CB7240" w:rsidRPr="00CB7240">
        <w:rPr>
          <w:rFonts w:asciiTheme="minorHAnsi" w:hAnsiTheme="minorHAnsi"/>
          <w:color w:val="363636"/>
        </w:rPr>
        <w:t>check</w:t>
      </w:r>
      <w:r w:rsidR="00FD6C7A">
        <w:rPr>
          <w:rFonts w:asciiTheme="minorHAnsi" w:hAnsiTheme="minorHAnsi"/>
          <w:color w:val="363636"/>
        </w:rPr>
        <w:t xml:space="preserve"> in with you regarding it, u</w:t>
      </w:r>
      <w:r w:rsidRPr="00CB7240">
        <w:rPr>
          <w:rFonts w:asciiTheme="minorHAnsi" w:hAnsiTheme="minorHAnsi"/>
          <w:color w:val="363636"/>
        </w:rPr>
        <w:t xml:space="preserve">ltimately it is not up to us to police a </w:t>
      </w:r>
      <w:r w:rsidR="00CB7240" w:rsidRPr="00CB7240">
        <w:rPr>
          <w:rFonts w:asciiTheme="minorHAnsi" w:hAnsiTheme="minorHAnsi"/>
          <w:color w:val="363636"/>
        </w:rPr>
        <w:t>couple’s</w:t>
      </w:r>
      <w:r w:rsidR="00FD6C7A">
        <w:rPr>
          <w:rFonts w:asciiTheme="minorHAnsi" w:hAnsiTheme="minorHAnsi"/>
          <w:color w:val="363636"/>
        </w:rPr>
        <w:t xml:space="preserve"> decision. I</w:t>
      </w:r>
      <w:r w:rsidRPr="00CB7240">
        <w:rPr>
          <w:rFonts w:asciiTheme="minorHAnsi" w:hAnsiTheme="minorHAnsi"/>
          <w:color w:val="363636"/>
        </w:rPr>
        <w:t>t is our duty to teach and encourage every couple regarding choosing what God has designed</w:t>
      </w:r>
      <w:r w:rsidR="00FD6C7A">
        <w:rPr>
          <w:rFonts w:asciiTheme="minorHAnsi" w:hAnsiTheme="minorHAnsi"/>
          <w:color w:val="363636"/>
        </w:rPr>
        <w:t xml:space="preserve"> (2 Timothy 3:16-17)</w:t>
      </w:r>
      <w:r w:rsidRPr="00CB7240">
        <w:rPr>
          <w:rFonts w:asciiTheme="minorHAnsi" w:hAnsiTheme="minorHAnsi"/>
          <w:color w:val="363636"/>
        </w:rPr>
        <w:t xml:space="preserve">. </w:t>
      </w:r>
    </w:p>
    <w:p w14:paraId="1D969115" w14:textId="77777777" w:rsidR="006604FC" w:rsidRPr="006604FC" w:rsidRDefault="006604FC" w:rsidP="0003422C">
      <w:pPr>
        <w:pStyle w:val="NormalWeb"/>
        <w:rPr>
          <w:rFonts w:asciiTheme="minorHAnsi" w:hAnsiTheme="minorHAnsi"/>
          <w:i/>
          <w:color w:val="363636"/>
        </w:rPr>
      </w:pPr>
      <w:r>
        <w:rPr>
          <w:rFonts w:asciiTheme="minorHAnsi" w:hAnsiTheme="minorHAnsi"/>
          <w:color w:val="363636"/>
        </w:rPr>
        <w:tab/>
      </w:r>
      <w:r>
        <w:rPr>
          <w:rFonts w:asciiTheme="minorHAnsi" w:hAnsiTheme="minorHAnsi"/>
          <w:color w:val="363636"/>
        </w:rPr>
        <w:tab/>
      </w:r>
      <w:r>
        <w:rPr>
          <w:rFonts w:asciiTheme="minorHAnsi" w:hAnsiTheme="minorHAnsi"/>
          <w:color w:val="363636"/>
        </w:rPr>
        <w:tab/>
      </w:r>
      <w:r>
        <w:rPr>
          <w:rFonts w:asciiTheme="minorHAnsi" w:hAnsiTheme="minorHAnsi"/>
          <w:color w:val="363636"/>
        </w:rPr>
        <w:tab/>
      </w:r>
      <w:r>
        <w:rPr>
          <w:rFonts w:asciiTheme="minorHAnsi" w:hAnsiTheme="minorHAnsi"/>
          <w:color w:val="363636"/>
        </w:rPr>
        <w:tab/>
      </w:r>
      <w:r>
        <w:rPr>
          <w:rFonts w:asciiTheme="minorHAnsi" w:hAnsiTheme="minorHAnsi"/>
          <w:color w:val="363636"/>
        </w:rPr>
        <w:tab/>
      </w:r>
      <w:r>
        <w:rPr>
          <w:rFonts w:asciiTheme="minorHAnsi" w:hAnsiTheme="minorHAnsi"/>
          <w:color w:val="363636"/>
        </w:rPr>
        <w:tab/>
      </w:r>
      <w:r>
        <w:rPr>
          <w:rFonts w:asciiTheme="minorHAnsi" w:hAnsiTheme="minorHAnsi"/>
          <w:color w:val="363636"/>
        </w:rPr>
        <w:tab/>
      </w:r>
      <w:r w:rsidRPr="006604FC">
        <w:rPr>
          <w:rFonts w:asciiTheme="minorHAnsi" w:hAnsiTheme="minorHAnsi"/>
          <w:i/>
          <w:color w:val="363636"/>
        </w:rPr>
        <w:t>(Complete your plan on the back…)</w:t>
      </w:r>
    </w:p>
    <w:p w14:paraId="5F3B60A4" w14:textId="77777777" w:rsidR="0003422C" w:rsidRPr="006604FC" w:rsidRDefault="0003422C" w:rsidP="0003422C">
      <w:pPr>
        <w:pStyle w:val="NormalWeb"/>
        <w:rPr>
          <w:rFonts w:asciiTheme="minorHAnsi" w:hAnsiTheme="minorHAnsi"/>
          <w:b/>
          <w:i/>
          <w:color w:val="363636"/>
          <w:sz w:val="28"/>
          <w:szCs w:val="28"/>
        </w:rPr>
      </w:pPr>
      <w:r w:rsidRPr="006604FC">
        <w:rPr>
          <w:rFonts w:asciiTheme="minorHAnsi" w:hAnsiTheme="minorHAnsi"/>
          <w:b/>
          <w:i/>
          <w:color w:val="363636"/>
          <w:sz w:val="28"/>
          <w:szCs w:val="28"/>
        </w:rPr>
        <w:lastRenderedPageBreak/>
        <w:t>Our Plan is...</w:t>
      </w:r>
    </w:p>
    <w:p w14:paraId="03F74CE6" w14:textId="77777777" w:rsidR="0003422C" w:rsidRDefault="0003422C" w:rsidP="0003422C">
      <w:pPr>
        <w:pStyle w:val="NormalWeb"/>
        <w:rPr>
          <w:rFonts w:ascii="proxima-nova" w:hAnsi="proxima-nova"/>
          <w:color w:val="363636"/>
          <w:sz w:val="27"/>
          <w:szCs w:val="27"/>
        </w:rPr>
      </w:pPr>
      <w:r>
        <w:rPr>
          <w:rFonts w:ascii="proxima-nova" w:hAnsi="proxima-nova"/>
          <w:color w:val="363636"/>
          <w:sz w:val="27"/>
          <w:szCs w:val="27"/>
        </w:rPr>
        <w:t>_____________________________________________________________________</w:t>
      </w:r>
    </w:p>
    <w:p w14:paraId="414DB473" w14:textId="77777777" w:rsidR="0003422C" w:rsidRDefault="0003422C" w:rsidP="0003422C">
      <w:pPr>
        <w:pStyle w:val="NormalWeb"/>
        <w:rPr>
          <w:rFonts w:ascii="proxima-nova" w:hAnsi="proxima-nova"/>
          <w:color w:val="363636"/>
          <w:sz w:val="27"/>
          <w:szCs w:val="27"/>
        </w:rPr>
      </w:pPr>
      <w:r>
        <w:rPr>
          <w:rFonts w:ascii="proxima-nova" w:hAnsi="proxima-nova"/>
          <w:color w:val="363636"/>
          <w:sz w:val="27"/>
          <w:szCs w:val="27"/>
        </w:rPr>
        <w:t>_____________________________________________________________________</w:t>
      </w:r>
    </w:p>
    <w:p w14:paraId="5D106FA6" w14:textId="77777777" w:rsidR="0003422C" w:rsidRDefault="0003422C" w:rsidP="0003422C">
      <w:pPr>
        <w:pStyle w:val="NormalWeb"/>
        <w:rPr>
          <w:rFonts w:ascii="proxima-nova" w:hAnsi="proxima-nova"/>
          <w:color w:val="363636"/>
          <w:sz w:val="27"/>
          <w:szCs w:val="27"/>
        </w:rPr>
      </w:pPr>
      <w:r>
        <w:rPr>
          <w:rFonts w:ascii="proxima-nova" w:hAnsi="proxima-nova"/>
          <w:color w:val="363636"/>
          <w:sz w:val="27"/>
          <w:szCs w:val="27"/>
        </w:rPr>
        <w:t>_____________________________________________________________________</w:t>
      </w:r>
    </w:p>
    <w:p w14:paraId="5A982545" w14:textId="77777777" w:rsidR="0003422C" w:rsidRDefault="0003422C" w:rsidP="0003422C">
      <w:pPr>
        <w:pStyle w:val="NormalWeb"/>
        <w:rPr>
          <w:rFonts w:ascii="proxima-nova" w:hAnsi="proxima-nova"/>
          <w:color w:val="363636"/>
          <w:sz w:val="27"/>
          <w:szCs w:val="27"/>
        </w:rPr>
      </w:pPr>
      <w:r>
        <w:rPr>
          <w:rFonts w:ascii="proxima-nova" w:hAnsi="proxima-nova"/>
          <w:color w:val="363636"/>
          <w:sz w:val="27"/>
          <w:szCs w:val="27"/>
        </w:rPr>
        <w:t>_____________________________________________________________________</w:t>
      </w:r>
    </w:p>
    <w:p w14:paraId="19DAAC79" w14:textId="77777777" w:rsidR="0003422C" w:rsidRDefault="0003422C" w:rsidP="0003422C">
      <w:pPr>
        <w:pStyle w:val="NormalWeb"/>
        <w:rPr>
          <w:rFonts w:ascii="proxima-nova" w:hAnsi="proxima-nova"/>
          <w:color w:val="363636"/>
          <w:sz w:val="27"/>
          <w:szCs w:val="27"/>
        </w:rPr>
      </w:pPr>
      <w:r>
        <w:rPr>
          <w:rFonts w:ascii="proxima-nova" w:hAnsi="proxima-nova"/>
          <w:color w:val="363636"/>
          <w:sz w:val="27"/>
          <w:szCs w:val="27"/>
        </w:rPr>
        <w:t>_____________________________________________________________________</w:t>
      </w:r>
    </w:p>
    <w:p w14:paraId="751760B7" w14:textId="15696530" w:rsidR="0003422C" w:rsidRPr="0003422C" w:rsidRDefault="0003422C" w:rsidP="0003422C">
      <w:pPr>
        <w:pStyle w:val="NormalWeb"/>
        <w:rPr>
          <w:rFonts w:ascii="proxima-nova" w:hAnsi="proxima-nova"/>
          <w:color w:val="363636"/>
          <w:sz w:val="27"/>
          <w:szCs w:val="27"/>
        </w:rPr>
      </w:pPr>
      <w:r>
        <w:rPr>
          <w:rFonts w:ascii="proxima-nova" w:hAnsi="proxima-nova"/>
          <w:color w:val="363636"/>
          <w:sz w:val="27"/>
          <w:szCs w:val="27"/>
        </w:rPr>
        <w:t>We will initiate this plan beginning</w:t>
      </w:r>
      <w:r w:rsidR="00E81563">
        <w:rPr>
          <w:rFonts w:ascii="proxima-nova" w:hAnsi="proxima-nova"/>
          <w:color w:val="363636"/>
          <w:sz w:val="27"/>
          <w:szCs w:val="27"/>
        </w:rPr>
        <w:t xml:space="preserve"> on this date: ____</w:t>
      </w:r>
      <w:r>
        <w:rPr>
          <w:rFonts w:ascii="proxima-nova" w:hAnsi="proxima-nova"/>
          <w:color w:val="363636"/>
          <w:sz w:val="27"/>
          <w:szCs w:val="27"/>
        </w:rPr>
        <w:t>__________________________</w:t>
      </w:r>
    </w:p>
    <w:p w14:paraId="1CE6469E" w14:textId="77777777" w:rsidR="0003422C" w:rsidRDefault="0003422C"/>
    <w:p w14:paraId="492FD1DF" w14:textId="77777777" w:rsidR="0003422C" w:rsidRDefault="0003422C"/>
    <w:p w14:paraId="4A9333E0" w14:textId="77777777" w:rsidR="0003422C" w:rsidRDefault="0003422C"/>
    <w:p w14:paraId="0C39E661" w14:textId="77777777" w:rsidR="0003422C" w:rsidRDefault="0003422C"/>
    <w:p w14:paraId="2447CE16" w14:textId="77777777" w:rsidR="0003422C" w:rsidRDefault="0003422C">
      <w:r>
        <w:t>___________________________________                  ___________________________________</w:t>
      </w:r>
    </w:p>
    <w:p w14:paraId="71B9FA54" w14:textId="77777777" w:rsidR="0003422C" w:rsidRDefault="0003422C">
      <w:r>
        <w:t>Groom’s Signature                   Date</w:t>
      </w:r>
      <w:r>
        <w:tab/>
      </w:r>
      <w:r>
        <w:tab/>
      </w:r>
      <w:r>
        <w:tab/>
        <w:t xml:space="preserve">    Bride’s Signature                    Date</w:t>
      </w:r>
    </w:p>
    <w:p w14:paraId="06C56EA4" w14:textId="77777777" w:rsidR="00CB7240" w:rsidRDefault="00CB7240"/>
    <w:p w14:paraId="5F324272" w14:textId="77777777" w:rsidR="00CB7240" w:rsidRDefault="00CB7240"/>
    <w:p w14:paraId="262C0A73" w14:textId="0DC4E12B" w:rsidR="00CB7240" w:rsidRDefault="00762A20" w:rsidP="004C3F34">
      <w:pPr>
        <w:jc w:val="center"/>
      </w:pPr>
      <w:r>
        <w:t>(*This plan should be completed before TCCC Building Contracts are signed</w:t>
      </w:r>
      <w:r w:rsidR="004C3F34">
        <w:t>.</w:t>
      </w:r>
      <w:r>
        <w:t>)</w:t>
      </w:r>
    </w:p>
    <w:p w14:paraId="02999AFF" w14:textId="53231482" w:rsidR="00762A20" w:rsidRPr="004C3F34" w:rsidRDefault="004C3F34" w:rsidP="00762A20">
      <w:pPr>
        <w:jc w:val="center"/>
        <w:rPr>
          <w:b/>
        </w:rPr>
      </w:pPr>
      <w:r w:rsidRPr="004C3F34">
        <w:rPr>
          <w:b/>
        </w:rPr>
        <w:t>Please Return to:</w:t>
      </w:r>
    </w:p>
    <w:p w14:paraId="54FEEEFC" w14:textId="5DAC10F6" w:rsidR="004C3F34" w:rsidRDefault="004C3F34" w:rsidP="00762A20">
      <w:pPr>
        <w:jc w:val="center"/>
      </w:pPr>
      <w:r>
        <w:t>Third City Christian Church</w:t>
      </w:r>
    </w:p>
    <w:p w14:paraId="03D6ACB3" w14:textId="6610960E" w:rsidR="004C3F34" w:rsidRDefault="004C3F34" w:rsidP="00762A20">
      <w:pPr>
        <w:jc w:val="center"/>
      </w:pPr>
      <w:r>
        <w:t>ATTN: Marriage Ministry</w:t>
      </w:r>
    </w:p>
    <w:p w14:paraId="2D13A794" w14:textId="7137735F" w:rsidR="004C3F34" w:rsidRDefault="004C3F34" w:rsidP="00762A20">
      <w:pPr>
        <w:jc w:val="center"/>
      </w:pPr>
      <w:r>
        <w:t>4100 W 13</w:t>
      </w:r>
      <w:r w:rsidRPr="004C3F34">
        <w:rPr>
          <w:vertAlign w:val="superscript"/>
        </w:rPr>
        <w:t>th</w:t>
      </w:r>
      <w:r>
        <w:t xml:space="preserve"> St</w:t>
      </w:r>
    </w:p>
    <w:p w14:paraId="76A69F3A" w14:textId="7751F4BA" w:rsidR="004C3F34" w:rsidRDefault="004C3F34" w:rsidP="00762A20">
      <w:pPr>
        <w:jc w:val="center"/>
      </w:pPr>
      <w:r>
        <w:t>Grand Island, NE 68803</w:t>
      </w:r>
    </w:p>
    <w:p w14:paraId="4AE4E208" w14:textId="77777777" w:rsidR="006604FC" w:rsidRDefault="006604FC">
      <w:pPr>
        <w:rPr>
          <w:b/>
        </w:rPr>
      </w:pPr>
    </w:p>
    <w:p w14:paraId="49C02073" w14:textId="77777777" w:rsidR="00CB7240" w:rsidRPr="00762A20" w:rsidRDefault="00CB7240" w:rsidP="006604FC">
      <w:pPr>
        <w:jc w:val="center"/>
        <w:rPr>
          <w:b/>
        </w:rPr>
      </w:pPr>
      <w:r w:rsidRPr="00762A20">
        <w:rPr>
          <w:b/>
        </w:rPr>
        <w:t>Further Resources to Explore:</w:t>
      </w:r>
    </w:p>
    <w:p w14:paraId="6AA9C9EB" w14:textId="77777777" w:rsidR="00CB7240" w:rsidRDefault="00CB7240"/>
    <w:p w14:paraId="0EB43D07" w14:textId="77777777" w:rsidR="006604FC" w:rsidRPr="006604FC" w:rsidRDefault="006604FC">
      <w:pPr>
        <w:rPr>
          <w:i/>
        </w:rPr>
      </w:pPr>
      <w:r w:rsidRPr="006604FC">
        <w:rPr>
          <w:i/>
        </w:rPr>
        <w:t>Books:</w:t>
      </w:r>
    </w:p>
    <w:p w14:paraId="3395E44D" w14:textId="77777777" w:rsidR="00CB7240" w:rsidRDefault="00CB7240">
      <w:r>
        <w:t>Reclaiming Intimacy by Heather Jamison</w:t>
      </w:r>
    </w:p>
    <w:p w14:paraId="18641EA3" w14:textId="77777777" w:rsidR="00CB7240" w:rsidRDefault="00CB7240">
      <w:r>
        <w:t>The Ring Makes All the Difference by Glenn Stanton</w:t>
      </w:r>
    </w:p>
    <w:p w14:paraId="53F823B0" w14:textId="77777777" w:rsidR="00E73C48" w:rsidRDefault="00E73C48">
      <w:r>
        <w:t>A Lasting Promise by Dr. Scott Stanley</w:t>
      </w:r>
    </w:p>
    <w:p w14:paraId="717DF3EC" w14:textId="77777777" w:rsidR="006604FC" w:rsidRDefault="006604FC"/>
    <w:p w14:paraId="08038E89" w14:textId="77777777" w:rsidR="006604FC" w:rsidRPr="006604FC" w:rsidRDefault="006604FC">
      <w:pPr>
        <w:rPr>
          <w:i/>
        </w:rPr>
      </w:pPr>
      <w:r w:rsidRPr="006604FC">
        <w:rPr>
          <w:i/>
        </w:rPr>
        <w:t>Blogs:</w:t>
      </w:r>
    </w:p>
    <w:p w14:paraId="0B7FE388" w14:textId="77777777" w:rsidR="00E73C48" w:rsidRDefault="004C3F34">
      <w:hyperlink r:id="rId5" w:history="1">
        <w:r w:rsidR="00E73C48" w:rsidRPr="00A729C8">
          <w:rPr>
            <w:rStyle w:val="Hyperlink"/>
          </w:rPr>
          <w:t>http://slidingvsdeciding.blogspot.com</w:t>
        </w:r>
      </w:hyperlink>
    </w:p>
    <w:p w14:paraId="44489001" w14:textId="77777777" w:rsidR="006604FC" w:rsidRDefault="006604FC"/>
    <w:p w14:paraId="2EC947A9" w14:textId="77777777" w:rsidR="006604FC" w:rsidRPr="006604FC" w:rsidRDefault="006604FC">
      <w:pPr>
        <w:rPr>
          <w:i/>
        </w:rPr>
      </w:pPr>
      <w:r w:rsidRPr="006604FC">
        <w:rPr>
          <w:i/>
        </w:rPr>
        <w:t>Online Articles:</w:t>
      </w:r>
    </w:p>
    <w:p w14:paraId="7ACEFB4D" w14:textId="77777777" w:rsidR="000632CB" w:rsidRDefault="004C3F34">
      <w:hyperlink r:id="rId6" w:history="1">
        <w:r w:rsidR="000632CB" w:rsidRPr="00A729C8">
          <w:rPr>
            <w:rStyle w:val="Hyperlink"/>
          </w:rPr>
          <w:t>http://www.focusonthefamily.com/marriage/preparing-for-marriage/test-driving-marriage/maier-on-cohabitation</w:t>
        </w:r>
      </w:hyperlink>
    </w:p>
    <w:p w14:paraId="19A4B594" w14:textId="1E266F18" w:rsidR="00E73C48" w:rsidRDefault="004C3F34">
      <w:hyperlink r:id="rId7" w:history="1">
        <w:r w:rsidR="00696D9D" w:rsidRPr="00A729C8">
          <w:rPr>
            <w:rStyle w:val="Hyperlink"/>
          </w:rPr>
          <w:t>http://www.familylife.com/articles/topics/marriage/getting-married/choosing-a-spouse/the-cohabitation-complication</w:t>
        </w:r>
      </w:hyperlink>
      <w:bookmarkStart w:id="0" w:name="_GoBack"/>
      <w:bookmarkEnd w:id="0"/>
    </w:p>
    <w:sectPr w:rsidR="00E73C48" w:rsidSect="007C7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proxima-nov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2C"/>
    <w:rsid w:val="0003422C"/>
    <w:rsid w:val="000632CB"/>
    <w:rsid w:val="0020559F"/>
    <w:rsid w:val="004C3F34"/>
    <w:rsid w:val="004D0EC4"/>
    <w:rsid w:val="005D7A5F"/>
    <w:rsid w:val="006604FC"/>
    <w:rsid w:val="00682B2F"/>
    <w:rsid w:val="00696D9D"/>
    <w:rsid w:val="00696F19"/>
    <w:rsid w:val="006E70D8"/>
    <w:rsid w:val="00762A20"/>
    <w:rsid w:val="007C742A"/>
    <w:rsid w:val="00806816"/>
    <w:rsid w:val="00A059BF"/>
    <w:rsid w:val="00A8650F"/>
    <w:rsid w:val="00B55829"/>
    <w:rsid w:val="00B62BF9"/>
    <w:rsid w:val="00CB7240"/>
    <w:rsid w:val="00D1763A"/>
    <w:rsid w:val="00E73C48"/>
    <w:rsid w:val="00E81563"/>
    <w:rsid w:val="00FD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FBC2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422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E73C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0341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lidingvsdeciding.blogspot.com" TargetMode="External"/><Relationship Id="rId6" Type="http://schemas.openxmlformats.org/officeDocument/2006/relationships/hyperlink" Target="http://www.focusonthefamily.com/marriage/preparing-for-marriage/test-driving-marriage/maier-on-cohabitation" TargetMode="External"/><Relationship Id="rId7" Type="http://schemas.openxmlformats.org/officeDocument/2006/relationships/hyperlink" Target="http://www.familylife.com/articles/topics/marriage/getting-married/choosing-a-spouse/the-cohabitation-complicatio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608</Words>
  <Characters>3466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Schonlau, Nicholas</dc:creator>
  <cp:keywords/>
  <dc:description/>
  <cp:lastModifiedBy>Schonlau, Nicholas</cp:lastModifiedBy>
  <cp:revision>6</cp:revision>
  <cp:lastPrinted>2017-04-14T15:58:00Z</cp:lastPrinted>
  <dcterms:created xsi:type="dcterms:W3CDTF">2017-04-11T15:55:00Z</dcterms:created>
  <dcterms:modified xsi:type="dcterms:W3CDTF">2017-11-09T20:31:00Z</dcterms:modified>
</cp:coreProperties>
</file>